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农业转移人口市民化能力测度及其影响机制研究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贵州大学经济学院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郝美竹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2017020460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应用经济学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马红梅 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朱满德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支援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龙江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张寒松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陈英葵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贵州师范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杨英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黄莉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2"/>
          <w:szCs w:val="22"/>
          <w:u w:val="single"/>
        </w:rPr>
        <w:t>https://meeting.tencent.com/s/HHnTTUdzU1Yp</w:t>
      </w:r>
      <w:r>
        <w:rPr>
          <w:rFonts w:ascii="仿宋" w:hAnsi="仿宋" w:eastAsia="仿宋" w:cs="Times New Roman"/>
          <w:bCs/>
          <w:sz w:val="22"/>
          <w:szCs w:val="22"/>
          <w:u w:val="single"/>
        </w:rPr>
        <w:t xml:space="preserve">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549467958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+8675536550000,,549467958#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765816688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987654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99A4E73"/>
    <w:rsid w:val="23EA3AFD"/>
    <w:rsid w:val="26443E8F"/>
    <w:rsid w:val="36450916"/>
    <w:rsid w:val="39CE7F33"/>
    <w:rsid w:val="47DA5D46"/>
    <w:rsid w:val="4A57103C"/>
    <w:rsid w:val="50F0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4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美竹</cp:lastModifiedBy>
  <dcterms:modified xsi:type="dcterms:W3CDTF">2020-05-22T07:31:35Z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